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35" w:afterAutospacing="0" w:line="600" w:lineRule="exact"/>
        <w:ind w:right="0"/>
        <w:jc w:val="left"/>
        <w:textAlignment w:val="auto"/>
        <w:rPr>
          <w:rFonts w:hint="eastAsia" w:ascii="仿宋_GB2312" w:hAnsi="仿宋_GB2312" w:eastAsia="仿宋_GB2312" w:cs="仿宋_GB2312"/>
          <w:i w:val="0"/>
          <w:iCs w:val="0"/>
          <w:caps w:val="0"/>
          <w:color w:val="666666"/>
          <w:spacing w:val="0"/>
          <w:sz w:val="32"/>
          <w:szCs w:val="32"/>
          <w:shd w:val="clear" w:fill="FFFFFF"/>
          <w:lang w:val="en-US" w:eastAsia="zh-CN"/>
        </w:rPr>
      </w:pPr>
      <w:r>
        <w:rPr>
          <w:rFonts w:hint="eastAsia" w:ascii="仿宋_GB2312" w:hAnsi="仿宋_GB2312" w:eastAsia="仿宋_GB2312" w:cs="仿宋_GB2312"/>
          <w:i w:val="0"/>
          <w:iCs w:val="0"/>
          <w:caps w:val="0"/>
          <w:color w:val="666666"/>
          <w:spacing w:val="0"/>
          <w:sz w:val="32"/>
          <w:szCs w:val="32"/>
          <w:shd w:val="clear" w:fill="FFFFFF"/>
          <w:lang w:val="en-US" w:eastAsia="zh-CN"/>
        </w:rPr>
        <w:t>附件1</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燃气内燃机采购技术要求</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细黑一简体" w:hAnsi="方正细黑一简体" w:eastAsia="方正细黑一简体" w:cs="方正细黑一简体"/>
          <w:b w:val="0"/>
          <w:bCs w:val="0"/>
          <w:sz w:val="32"/>
          <w:szCs w:val="32"/>
          <w:lang w:val="en-US" w:eastAsia="zh-CN"/>
        </w:rPr>
      </w:pPr>
      <w:r>
        <w:rPr>
          <w:rFonts w:hint="eastAsia" w:ascii="方正细黑一简体" w:hAnsi="方正细黑一简体" w:eastAsia="方正细黑一简体" w:cs="方正细黑一简体"/>
          <w:b w:val="0"/>
          <w:bCs w:val="0"/>
          <w:sz w:val="32"/>
          <w:szCs w:val="32"/>
          <w:lang w:val="en-US" w:eastAsia="zh-CN"/>
        </w:rPr>
        <w:t>一、项目基本信息</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（一）项目所在地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重庆市主城区。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（二）气象条件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海拔高度：248m（暂定）；年均气温：18.5℃；相对湿度：80%；环境压力：97.7kPa。</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（三）燃气条件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燃气成份表如下：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both"/>
        <w:textAlignment w:val="auto"/>
        <w:rPr>
          <w:rFonts w:hint="eastAsia" w:ascii="方正仿宋_GB2312" w:hAnsi="方正仿宋_GB2312" w:eastAsia="方正仿宋_GB2312" w:cs="方正仿宋_GB2312"/>
          <w:b w:val="0"/>
          <w:bCs w:val="0"/>
          <w:sz w:val="32"/>
          <w:szCs w:val="32"/>
          <w:lang w:val="en-US" w:eastAsia="zh-CN"/>
        </w:rPr>
      </w:pPr>
      <w:r>
        <w:rPr>
          <w:rFonts w:hint="default" w:ascii="仿宋" w:hAnsi="仿宋" w:eastAsia="仿宋" w:cs="仿宋"/>
          <w:b w:val="0"/>
          <w:bCs w:val="0"/>
          <w:sz w:val="24"/>
          <w:szCs w:val="24"/>
          <w:lang w:val="en-US" w:eastAsia="zh-CN"/>
        </w:rPr>
        <w:drawing>
          <wp:anchor distT="0" distB="0" distL="114300" distR="114300" simplePos="0" relativeHeight="251659264" behindDoc="0" locked="0" layoutInCell="1" allowOverlap="1">
            <wp:simplePos x="0" y="0"/>
            <wp:positionH relativeFrom="column">
              <wp:posOffset>1145540</wp:posOffset>
            </wp:positionH>
            <wp:positionV relativeFrom="paragraph">
              <wp:posOffset>65405</wp:posOffset>
            </wp:positionV>
            <wp:extent cx="3458845" cy="3707765"/>
            <wp:effectExtent l="0" t="0" r="8255" b="6985"/>
            <wp:wrapTopAndBottom/>
            <wp:docPr id="1" name="图片 1" descr="6b559ef94635ceee834fff943deb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b559ef94635ceee834fff943debfee"/>
                    <pic:cNvPicPr>
                      <a:picLocks noChangeAspect="1"/>
                    </pic:cNvPicPr>
                  </pic:nvPicPr>
                  <pic:blipFill>
                    <a:blip r:embed="rId5"/>
                    <a:stretch>
                      <a:fillRect/>
                    </a:stretch>
                  </pic:blipFill>
                  <pic:spPr>
                    <a:xfrm>
                      <a:off x="0" y="0"/>
                      <a:ext cx="3458845" cy="3707765"/>
                    </a:xfrm>
                    <a:prstGeom prst="rect">
                      <a:avLst/>
                    </a:prstGeom>
                  </pic:spPr>
                </pic:pic>
              </a:graphicData>
            </a:graphic>
          </wp:anchor>
        </w:drawing>
      </w:r>
      <w:r>
        <w:rPr>
          <w:rFonts w:hint="eastAsia" w:ascii="方正仿宋_GB2312" w:hAnsi="方正仿宋_GB2312" w:eastAsia="方正仿宋_GB2312" w:cs="方正仿宋_GB2312"/>
          <w:b w:val="0"/>
          <w:bCs w:val="0"/>
          <w:sz w:val="32"/>
          <w:szCs w:val="32"/>
          <w:lang w:val="en-US" w:eastAsia="zh-CN"/>
        </w:rPr>
        <w:t>燃气热值均按低热值测算，低热值为：32790kJ/m³，燃气压力6-8bar。</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细黑一简体" w:hAnsi="方正细黑一简体" w:eastAsia="方正细黑一简体" w:cs="方正细黑一简体"/>
          <w:b w:val="0"/>
          <w:bCs w:val="0"/>
          <w:sz w:val="32"/>
          <w:szCs w:val="32"/>
          <w:lang w:val="en-US" w:eastAsia="zh-CN"/>
        </w:rPr>
      </w:pPr>
      <w:r>
        <w:rPr>
          <w:rFonts w:hint="eastAsia" w:ascii="方正细黑一简体" w:hAnsi="方正细黑一简体" w:eastAsia="方正细黑一简体" w:cs="方正细黑一简体"/>
          <w:b w:val="0"/>
          <w:bCs w:val="0"/>
          <w:sz w:val="32"/>
          <w:szCs w:val="32"/>
          <w:lang w:val="en-US" w:eastAsia="zh-CN"/>
        </w:rPr>
        <w:t>二、技术规格书需包含的内容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（一）供货范围</w:t>
      </w:r>
    </w:p>
    <w:p>
      <w:pPr>
        <w:tabs>
          <w:tab w:val="left" w:pos="2475"/>
        </w:tabs>
        <w:autoSpaceDE w:val="0"/>
        <w:autoSpaceDN w:val="0"/>
        <w:adjustRightInd w:val="0"/>
        <w:spacing w:line="360" w:lineRule="auto"/>
        <w:ind w:right="-20" w:firstLine="560"/>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1.供货清单</w:t>
      </w:r>
    </w:p>
    <w:p>
      <w:pPr>
        <w:tabs>
          <w:tab w:val="left" w:pos="2475"/>
        </w:tabs>
        <w:autoSpaceDE w:val="0"/>
        <w:autoSpaceDN w:val="0"/>
        <w:adjustRightInd w:val="0"/>
        <w:spacing w:line="360" w:lineRule="auto"/>
        <w:ind w:right="-20" w:firstLine="56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供货范围内燃气内燃发动机/发电机组的总系统集成商，其所供设备应能满足发电机组正常运行之需要。</w:t>
      </w:r>
    </w:p>
    <w:p>
      <w:pPr>
        <w:ind w:firstLine="240" w:firstLineChars="10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供货清单（包含但不限于）</w:t>
      </w:r>
    </w:p>
    <w:tbl>
      <w:tblPr>
        <w:tblStyle w:val="7"/>
        <w:tblW w:w="8856" w:type="dxa"/>
        <w:tblInd w:w="123"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4"/>
        <w:gridCol w:w="4064"/>
        <w:gridCol w:w="406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序号</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系统清单</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一</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发电机组本体及附件</w:t>
            </w:r>
          </w:p>
        </w:tc>
        <w:tc>
          <w:tcPr>
            <w:tcW w:w="4068" w:type="dxa"/>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二</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启动系统</w:t>
            </w:r>
          </w:p>
        </w:tc>
        <w:tc>
          <w:tcPr>
            <w:tcW w:w="4068" w:type="dxa"/>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2.1</w:t>
            </w:r>
          </w:p>
        </w:tc>
        <w:tc>
          <w:tcPr>
            <w:tcW w:w="4064" w:type="dxa"/>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免维护蓄电池</w:t>
            </w:r>
          </w:p>
        </w:tc>
        <w:tc>
          <w:tcPr>
            <w:tcW w:w="4068" w:type="dxa"/>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2.2</w:t>
            </w:r>
          </w:p>
        </w:tc>
        <w:tc>
          <w:tcPr>
            <w:tcW w:w="4064" w:type="dxa"/>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电池支架</w:t>
            </w:r>
          </w:p>
        </w:tc>
        <w:tc>
          <w:tcPr>
            <w:tcW w:w="4068" w:type="dxa"/>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24" w:type="dxa"/>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2.3</w:t>
            </w:r>
          </w:p>
        </w:tc>
        <w:tc>
          <w:tcPr>
            <w:tcW w:w="4064" w:type="dxa"/>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连接线缆</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三</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发电机组一次侧水系统</w:t>
            </w:r>
          </w:p>
        </w:tc>
        <w:tc>
          <w:tcPr>
            <w:tcW w:w="4068" w:type="dxa"/>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3.1</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缸套水泵</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3.2</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中冷水泵</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3.3</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缸套水换热器</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3.4</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中冷水板换</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3.5</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缸套水膨胀水箱</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3.6</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中冷水膨胀水箱</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3.7</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缸套水电动三通调节阀</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3.8</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中冷水电动三通调节阀</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3.9</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相应管路及附件</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四</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发电机润滑油系统</w:t>
            </w:r>
          </w:p>
        </w:tc>
        <w:tc>
          <w:tcPr>
            <w:tcW w:w="4068" w:type="dxa"/>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4.1</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油泵</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4.2</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润滑油箱</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4.3</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油系统管路</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五</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燃料系统</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5.1</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燃气过滤器</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5.2</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电磁切断阀</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5.3</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稳压阀</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5.4</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阻火器</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5.5</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相应管路及附件</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六</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排气与消音器</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6.1</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排气消音器</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消声量≥35dB(A)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七</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排放</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八</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发电机组隔声罩系统</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8.1</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隔声罩箱体</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8.2</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进风风机</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8.3</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排风风机</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8.4</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进风消声系统</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8.5</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排风消声系统</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8.6</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进风电动风阀</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8.7</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出风电动风阀</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8.8</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隔声罩箱体范围内排烟管及保温</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8.9</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防爆灯具</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8.10</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气体自动灭火装置</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8.11</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甲烷浓度测量仪</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8.12</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烟雾探测器</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8.13</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声光报警系统</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九</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控制系统</w:t>
            </w:r>
          </w:p>
        </w:tc>
        <w:tc>
          <w:tcPr>
            <w:tcW w:w="4068" w:type="dxa"/>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9.1</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发电机系统控制柜</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9.2</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控制电缆</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5"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十</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电气系统</w:t>
            </w:r>
          </w:p>
        </w:tc>
        <w:tc>
          <w:tcPr>
            <w:tcW w:w="4068" w:type="dxa"/>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10.1</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并网同期柜</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10.2</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MCC柜</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72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10.3</w:t>
            </w:r>
          </w:p>
        </w:tc>
        <w:tc>
          <w:tcPr>
            <w:tcW w:w="4064"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发电机组至供货范围内柜子电缆</w:t>
            </w:r>
          </w:p>
        </w:tc>
        <w:tc>
          <w:tcPr>
            <w:tcW w:w="4068" w:type="dxa"/>
            <w:noWrap/>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bl>
    <w:p>
      <w:pPr>
        <w:pStyle w:val="3"/>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textAlignment w:val="auto"/>
        <w:rPr>
          <w:rFonts w:hint="eastAsia" w:ascii="仿宋_GB2312" w:hAnsi="仿宋_GB2312" w:eastAsia="仿宋_GB2312" w:cs="仿宋_GB2312"/>
          <w:b w:val="0"/>
          <w:kern w:val="0"/>
          <w:sz w:val="32"/>
          <w:szCs w:val="32"/>
        </w:rPr>
      </w:pPr>
      <w:r>
        <w:rPr>
          <w:rFonts w:hint="eastAsia" w:ascii="仿宋_GB2312" w:hAnsi="仿宋_GB2312" w:eastAsia="仿宋_GB2312" w:cs="仿宋_GB2312"/>
          <w:b w:val="0"/>
          <w:kern w:val="0"/>
          <w:sz w:val="32"/>
          <w:szCs w:val="32"/>
          <w:lang w:val="en-US" w:eastAsia="zh-CN"/>
        </w:rPr>
        <w:t>2.</w:t>
      </w:r>
      <w:r>
        <w:rPr>
          <w:rFonts w:hint="eastAsia" w:ascii="仿宋_GB2312" w:hAnsi="仿宋_GB2312" w:eastAsia="仿宋_GB2312" w:cs="仿宋_GB2312"/>
          <w:b w:val="0"/>
          <w:kern w:val="0"/>
          <w:sz w:val="32"/>
          <w:szCs w:val="32"/>
        </w:rPr>
        <w:t>备品备件及专用工具</w:t>
      </w:r>
    </w:p>
    <w:p>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供应商</w:t>
      </w:r>
      <w:r>
        <w:rPr>
          <w:rFonts w:hint="eastAsia" w:ascii="仿宋_GB2312" w:hAnsi="仿宋_GB2312" w:eastAsia="仿宋_GB2312" w:cs="仿宋_GB2312"/>
          <w:kern w:val="0"/>
          <w:sz w:val="32"/>
          <w:szCs w:val="32"/>
        </w:rPr>
        <w:t>提供调试和运行首次维保的备品备件及专用工具。</w:t>
      </w:r>
    </w:p>
    <w:p>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备品备件及专用工具报价含在</w:t>
      </w:r>
      <w:r>
        <w:rPr>
          <w:rFonts w:hint="eastAsia" w:ascii="仿宋_GB2312" w:hAnsi="仿宋_GB2312" w:eastAsia="仿宋_GB2312" w:cs="仿宋_GB2312"/>
          <w:kern w:val="0"/>
          <w:sz w:val="32"/>
          <w:szCs w:val="32"/>
          <w:lang w:val="en-US" w:eastAsia="zh-CN"/>
        </w:rPr>
        <w:t>报</w:t>
      </w:r>
      <w:r>
        <w:rPr>
          <w:rFonts w:hint="eastAsia" w:ascii="仿宋_GB2312" w:hAnsi="仿宋_GB2312" w:eastAsia="仿宋_GB2312" w:cs="仿宋_GB2312"/>
          <w:kern w:val="0"/>
          <w:sz w:val="32"/>
          <w:szCs w:val="32"/>
        </w:rPr>
        <w:t>价内，但应单独列明（包括备品备件及专用工具清单和价格）。</w:t>
      </w:r>
    </w:p>
    <w:p>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供应商</w:t>
      </w:r>
      <w:r>
        <w:rPr>
          <w:rFonts w:hint="eastAsia" w:ascii="仿宋_GB2312" w:hAnsi="仿宋_GB2312" w:eastAsia="仿宋_GB2312" w:cs="仿宋_GB2312"/>
          <w:kern w:val="0"/>
          <w:sz w:val="32"/>
          <w:szCs w:val="32"/>
        </w:rPr>
        <w:t>报价时提供机组保养周期表和各保养周期材料费、工时费清单。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（二）技术清单</w:t>
      </w:r>
    </w:p>
    <w:p>
      <w:pPr>
        <w:keepNext w:val="0"/>
        <w:keepLines w:val="0"/>
        <w:pageBreakBefore w:val="0"/>
        <w:widowControl w:val="0"/>
        <w:kinsoku/>
        <w:wordWrap/>
        <w:overflowPunct/>
        <w:topLinePunct w:val="0"/>
        <w:autoSpaceDE w:val="0"/>
        <w:autoSpaceDN w:val="0"/>
        <w:bidi w:val="0"/>
        <w:adjustRightInd w:val="0"/>
        <w:snapToGrid/>
        <w:spacing w:line="600" w:lineRule="exact"/>
        <w:ind w:right="499" w:firstLine="56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供应商</w:t>
      </w:r>
      <w:r>
        <w:rPr>
          <w:rFonts w:hint="eastAsia" w:ascii="仿宋_GB2312" w:hAnsi="仿宋_GB2312" w:eastAsia="仿宋_GB2312" w:cs="仿宋_GB2312"/>
          <w:kern w:val="0"/>
          <w:sz w:val="32"/>
          <w:szCs w:val="32"/>
        </w:rPr>
        <w:t>提供</w:t>
      </w:r>
      <w:r>
        <w:rPr>
          <w:rFonts w:hint="eastAsia" w:ascii="仿宋_GB2312" w:hAnsi="仿宋_GB2312" w:eastAsia="仿宋_GB2312" w:cs="仿宋_GB2312"/>
          <w:kern w:val="0"/>
          <w:sz w:val="32"/>
          <w:szCs w:val="32"/>
          <w:lang w:val="en-US" w:eastAsia="zh-CN"/>
        </w:rPr>
        <w:t>内燃机产品系列特点介绍，包括不限于转速、发电效率、热耗、油耗、余热情况、环保排放、设备重量、燃气适应性、启动时间、电能质量、负荷条件范围、启动方式、安装要求、检修要求等。</w:t>
      </w:r>
    </w:p>
    <w:p>
      <w:pPr>
        <w:keepNext w:val="0"/>
        <w:keepLines w:val="0"/>
        <w:pageBreakBefore w:val="0"/>
        <w:widowControl w:val="0"/>
        <w:kinsoku/>
        <w:wordWrap/>
        <w:overflowPunct/>
        <w:topLinePunct w:val="0"/>
        <w:autoSpaceDE w:val="0"/>
        <w:autoSpaceDN w:val="0"/>
        <w:bidi w:val="0"/>
        <w:adjustRightInd w:val="0"/>
        <w:snapToGrid/>
        <w:spacing w:line="600" w:lineRule="exact"/>
        <w:ind w:right="499" w:firstLine="56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供应商</w:t>
      </w:r>
      <w:r>
        <w:rPr>
          <w:rFonts w:hint="eastAsia" w:ascii="仿宋_GB2312" w:hAnsi="仿宋_GB2312" w:eastAsia="仿宋_GB2312" w:cs="仿宋_GB2312"/>
          <w:kern w:val="0"/>
          <w:sz w:val="32"/>
          <w:szCs w:val="32"/>
        </w:rPr>
        <w:t>应提供燃气内燃发电机组技术规格参数表（可自行增减项目）：</w:t>
      </w:r>
    </w:p>
    <w:p>
      <w:pPr>
        <w:autoSpaceDE w:val="0"/>
        <w:autoSpaceDN w:val="0"/>
        <w:adjustRightInd w:val="0"/>
        <w:spacing w:line="360" w:lineRule="auto"/>
        <w:ind w:right="499" w:firstLine="560"/>
        <w:jc w:val="both"/>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表</w:t>
      </w:r>
      <w:r>
        <w:rPr>
          <w:rFonts w:hint="eastAsia" w:ascii="仿宋_GB2312" w:hAnsi="仿宋_GB2312" w:eastAsia="仿宋_GB2312" w:cs="仿宋_GB2312"/>
          <w:b/>
          <w:bCs/>
          <w:kern w:val="0"/>
          <w:sz w:val="32"/>
          <w:szCs w:val="32"/>
          <w:lang w:val="en-US" w:eastAsia="zh-CN"/>
        </w:rPr>
        <w:t>2</w:t>
      </w:r>
      <w:r>
        <w:rPr>
          <w:rFonts w:hint="eastAsia" w:ascii="仿宋_GB2312" w:hAnsi="仿宋_GB2312" w:eastAsia="仿宋_GB2312" w:cs="仿宋_GB2312"/>
          <w:b/>
          <w:bCs/>
          <w:kern w:val="0"/>
          <w:sz w:val="32"/>
          <w:szCs w:val="32"/>
        </w:rPr>
        <w:t>-1  燃气内燃发动机技术参数表</w:t>
      </w:r>
    </w:p>
    <w:tbl>
      <w:tblPr>
        <w:tblStyle w:val="7"/>
        <w:tblW w:w="8929"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4832"/>
        <w:gridCol w:w="1790"/>
        <w:gridCol w:w="2307"/>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2" w:hRule="exact"/>
        </w:trPr>
        <w:tc>
          <w:tcPr>
            <w:tcW w:w="4832" w:type="dxa"/>
            <w:tcBorders>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项目</w:t>
            </w:r>
          </w:p>
        </w:tc>
        <w:tc>
          <w:tcPr>
            <w:tcW w:w="1790" w:type="dxa"/>
            <w:tcBorders>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单位</w:t>
            </w:r>
          </w:p>
        </w:tc>
        <w:tc>
          <w:tcPr>
            <w:tcW w:w="2307" w:type="dxa"/>
            <w:tcBorders>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数值</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2"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燃气内燃发动机型号</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2"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燃气内燃发动机额定功率</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kW</w:t>
            </w: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4"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额定热耗</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kJ/kWh</w:t>
            </w: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2"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气缸数量</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个</w:t>
            </w: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2"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缸径</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mm</w:t>
            </w: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2"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冲程</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mm</w:t>
            </w: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2"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排量</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Nm3/kWh</w:t>
            </w: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2"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转速</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rpm</w:t>
            </w: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4"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润滑油填充容量</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m3（kg）</w:t>
            </w: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2"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水填充容量</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m3（kg）</w:t>
            </w: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2"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进气方式</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2"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活塞速度</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m/s</w:t>
            </w: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322"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压缩比</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322"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长</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mm</w:t>
            </w: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4"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宽</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mm</w:t>
            </w: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2"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高</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mm</w:t>
            </w: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2"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净重</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kg</w:t>
            </w: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2"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运行重量</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kg</w:t>
            </w: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2"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惯性矩（飞轮）</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kgm²</w:t>
            </w: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2"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旋转方向</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4"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抗无线电干扰等级</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2"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起动发动机输出功率</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kW</w:t>
            </w: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2" w:hRule="exact"/>
        </w:trPr>
        <w:tc>
          <w:tcPr>
            <w:tcW w:w="4832" w:type="dxa"/>
            <w:tcBorders>
              <w:top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起动发电机电源种类和电压</w:t>
            </w:r>
          </w:p>
        </w:tc>
        <w:tc>
          <w:tcPr>
            <w:tcW w:w="179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V</w:t>
            </w:r>
          </w:p>
        </w:tc>
        <w:tc>
          <w:tcPr>
            <w:tcW w:w="2307" w:type="dxa"/>
            <w:tcBorders>
              <w:top w:val="single" w:color="000000" w:sz="4" w:space="0"/>
              <w:left w:val="single" w:color="000000" w:sz="4" w:space="0"/>
              <w:bottom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2" w:hRule="exact"/>
        </w:trPr>
        <w:tc>
          <w:tcPr>
            <w:tcW w:w="4832" w:type="dxa"/>
            <w:tcBorders>
              <w:top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就地控制箱</w:t>
            </w:r>
          </w:p>
        </w:tc>
        <w:tc>
          <w:tcPr>
            <w:tcW w:w="1790" w:type="dxa"/>
            <w:tcBorders>
              <w:top w:val="single" w:color="000000" w:sz="4" w:space="0"/>
              <w:left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个/台</w:t>
            </w:r>
          </w:p>
        </w:tc>
        <w:tc>
          <w:tcPr>
            <w:tcW w:w="2307" w:type="dxa"/>
            <w:tcBorders>
              <w:top w:val="single" w:color="000000" w:sz="4" w:space="0"/>
              <w:lef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bl>
    <w:p>
      <w:pPr>
        <w:autoSpaceDE w:val="0"/>
        <w:autoSpaceDN w:val="0"/>
        <w:adjustRightInd w:val="0"/>
        <w:spacing w:line="360" w:lineRule="auto"/>
        <w:ind w:right="499" w:firstLine="560"/>
        <w:rPr>
          <w:rFonts w:eastAsia="仿宋_GB2312"/>
          <w:b/>
          <w:bCs/>
          <w:kern w:val="0"/>
          <w:sz w:val="32"/>
          <w:szCs w:val="32"/>
        </w:rPr>
      </w:pPr>
      <w:r>
        <w:rPr>
          <w:rFonts w:hint="eastAsia" w:ascii="仿宋_GB2312" w:hAnsi="仿宋_GB2312" w:eastAsia="仿宋_GB2312" w:cs="仿宋_GB2312"/>
          <w:b/>
          <w:bCs/>
          <w:kern w:val="0"/>
          <w:sz w:val="32"/>
          <w:szCs w:val="32"/>
        </w:rPr>
        <w:t>表</w:t>
      </w:r>
      <w:r>
        <w:rPr>
          <w:rFonts w:hint="eastAsia" w:ascii="仿宋_GB2312" w:hAnsi="仿宋_GB2312" w:eastAsia="仿宋_GB2312" w:cs="仿宋_GB2312"/>
          <w:b/>
          <w:bCs/>
          <w:kern w:val="0"/>
          <w:sz w:val="32"/>
          <w:szCs w:val="32"/>
          <w:lang w:val="en-US" w:eastAsia="zh-CN"/>
        </w:rPr>
        <w:t>2</w:t>
      </w:r>
      <w:r>
        <w:rPr>
          <w:rFonts w:hint="eastAsia" w:ascii="仿宋_GB2312" w:hAnsi="仿宋_GB2312" w:eastAsia="仿宋_GB2312" w:cs="仿宋_GB2312"/>
          <w:b/>
          <w:bCs/>
          <w:kern w:val="0"/>
          <w:sz w:val="32"/>
          <w:szCs w:val="32"/>
        </w:rPr>
        <w:t>-</w:t>
      </w:r>
      <w:r>
        <w:rPr>
          <w:rFonts w:hint="eastAsia" w:ascii="仿宋_GB2312" w:hAnsi="仿宋_GB2312" w:eastAsia="仿宋_GB2312" w:cs="仿宋_GB2312"/>
          <w:b/>
          <w:bCs/>
          <w:kern w:val="0"/>
          <w:sz w:val="32"/>
          <w:szCs w:val="32"/>
          <w:lang w:val="en-US" w:eastAsia="zh-CN"/>
        </w:rPr>
        <w:t>2</w:t>
      </w:r>
      <w:r>
        <w:rPr>
          <w:rFonts w:hint="eastAsia" w:ascii="仿宋_GB2312" w:hAnsi="仿宋_GB2312" w:eastAsia="仿宋_GB2312" w:cs="仿宋_GB2312"/>
          <w:b/>
          <w:bCs/>
          <w:kern w:val="0"/>
          <w:sz w:val="32"/>
          <w:szCs w:val="32"/>
        </w:rPr>
        <w:t xml:space="preserve"> 燃气内燃发动机排放数据表</w:t>
      </w:r>
    </w:p>
    <w:tbl>
      <w:tblPr>
        <w:tblStyle w:val="7"/>
        <w:tblW w:w="8930" w:type="dxa"/>
        <w:tblInd w:w="0" w:type="dxa"/>
        <w:tblLayout w:type="fixed"/>
        <w:tblCellMar>
          <w:top w:w="0" w:type="dxa"/>
          <w:left w:w="0" w:type="dxa"/>
          <w:bottom w:w="0" w:type="dxa"/>
          <w:right w:w="0" w:type="dxa"/>
        </w:tblCellMar>
      </w:tblPr>
      <w:tblGrid>
        <w:gridCol w:w="4840"/>
        <w:gridCol w:w="1780"/>
        <w:gridCol w:w="2310"/>
      </w:tblGrid>
      <w:tr>
        <w:tblPrEx>
          <w:tblCellMar>
            <w:top w:w="0" w:type="dxa"/>
            <w:left w:w="0" w:type="dxa"/>
            <w:bottom w:w="0" w:type="dxa"/>
            <w:right w:w="0" w:type="dxa"/>
          </w:tblCellMar>
        </w:tblPrEx>
        <w:trPr>
          <w:trHeight w:val="458" w:hRule="exact"/>
        </w:trPr>
        <w:tc>
          <w:tcPr>
            <w:tcW w:w="484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项目</w:t>
            </w:r>
          </w:p>
        </w:tc>
        <w:tc>
          <w:tcPr>
            <w:tcW w:w="178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单位</w:t>
            </w:r>
          </w:p>
        </w:tc>
        <w:tc>
          <w:tcPr>
            <w:tcW w:w="231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数值</w:t>
            </w:r>
          </w:p>
        </w:tc>
      </w:tr>
      <w:tr>
        <w:tblPrEx>
          <w:tblCellMar>
            <w:top w:w="0" w:type="dxa"/>
            <w:left w:w="0" w:type="dxa"/>
            <w:bottom w:w="0" w:type="dxa"/>
            <w:right w:w="0" w:type="dxa"/>
          </w:tblCellMar>
        </w:tblPrEx>
        <w:trPr>
          <w:trHeight w:val="458" w:hRule="exact"/>
        </w:trPr>
        <w:tc>
          <w:tcPr>
            <w:tcW w:w="484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NOx 排放（5%O2 时）值</w:t>
            </w:r>
          </w:p>
        </w:tc>
        <w:tc>
          <w:tcPr>
            <w:tcW w:w="178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mg/Nm3</w:t>
            </w:r>
          </w:p>
        </w:tc>
        <w:tc>
          <w:tcPr>
            <w:tcW w:w="231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461" w:hRule="exact"/>
        </w:trPr>
        <w:tc>
          <w:tcPr>
            <w:tcW w:w="484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排放量</w:t>
            </w:r>
          </w:p>
        </w:tc>
        <w:tc>
          <w:tcPr>
            <w:tcW w:w="178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g/kWh</w:t>
            </w:r>
          </w:p>
        </w:tc>
        <w:tc>
          <w:tcPr>
            <w:tcW w:w="231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bl>
    <w:p>
      <w:pPr>
        <w:autoSpaceDE w:val="0"/>
        <w:autoSpaceDN w:val="0"/>
        <w:adjustRightInd w:val="0"/>
        <w:spacing w:line="360" w:lineRule="auto"/>
        <w:ind w:right="499" w:firstLine="560"/>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表</w:t>
      </w:r>
      <w:r>
        <w:rPr>
          <w:rFonts w:hint="eastAsia" w:ascii="仿宋_GB2312" w:hAnsi="仿宋_GB2312" w:eastAsia="仿宋_GB2312" w:cs="仿宋_GB2312"/>
          <w:b/>
          <w:bCs/>
          <w:kern w:val="0"/>
          <w:sz w:val="32"/>
          <w:szCs w:val="32"/>
          <w:lang w:val="en-US" w:eastAsia="zh-CN"/>
        </w:rPr>
        <w:t>2</w:t>
      </w:r>
      <w:r>
        <w:rPr>
          <w:rFonts w:hint="eastAsia" w:ascii="仿宋_GB2312" w:hAnsi="仿宋_GB2312" w:eastAsia="仿宋_GB2312" w:cs="仿宋_GB2312"/>
          <w:b/>
          <w:bCs/>
          <w:kern w:val="0"/>
          <w:sz w:val="32"/>
          <w:szCs w:val="32"/>
        </w:rPr>
        <w:t>-</w:t>
      </w:r>
      <w:r>
        <w:rPr>
          <w:rFonts w:hint="eastAsia" w:ascii="仿宋_GB2312" w:hAnsi="仿宋_GB2312" w:eastAsia="仿宋_GB2312" w:cs="仿宋_GB2312"/>
          <w:b/>
          <w:bCs/>
          <w:kern w:val="0"/>
          <w:sz w:val="32"/>
          <w:szCs w:val="32"/>
          <w:lang w:val="en-US" w:eastAsia="zh-CN"/>
        </w:rPr>
        <w:t>3</w:t>
      </w:r>
      <w:r>
        <w:rPr>
          <w:rFonts w:hint="eastAsia" w:ascii="仿宋_GB2312" w:hAnsi="仿宋_GB2312" w:eastAsia="仿宋_GB2312" w:cs="仿宋_GB2312"/>
          <w:b/>
          <w:bCs/>
          <w:kern w:val="0"/>
          <w:sz w:val="32"/>
          <w:szCs w:val="32"/>
        </w:rPr>
        <w:t>燃气内燃发电机组主要技术参数汇总表</w:t>
      </w:r>
    </w:p>
    <w:tbl>
      <w:tblPr>
        <w:tblStyle w:val="7"/>
        <w:tblW w:w="8901" w:type="dxa"/>
        <w:tblInd w:w="0" w:type="dxa"/>
        <w:tblLayout w:type="fixed"/>
        <w:tblCellMar>
          <w:top w:w="0" w:type="dxa"/>
          <w:left w:w="0" w:type="dxa"/>
          <w:bottom w:w="0" w:type="dxa"/>
          <w:right w:w="0" w:type="dxa"/>
        </w:tblCellMar>
      </w:tblPr>
      <w:tblGrid>
        <w:gridCol w:w="4833"/>
        <w:gridCol w:w="1792"/>
        <w:gridCol w:w="2276"/>
      </w:tblGrid>
      <w:tr>
        <w:tblPrEx>
          <w:tblCellMar>
            <w:top w:w="0" w:type="dxa"/>
            <w:left w:w="0" w:type="dxa"/>
            <w:bottom w:w="0" w:type="dxa"/>
            <w:right w:w="0" w:type="dxa"/>
          </w:tblCellMar>
        </w:tblPrEx>
        <w:trPr>
          <w:trHeight w:val="457"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项目</w:t>
            </w:r>
          </w:p>
        </w:tc>
        <w:tc>
          <w:tcPr>
            <w:tcW w:w="179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单位</w:t>
            </w: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数值</w:t>
            </w:r>
          </w:p>
        </w:tc>
      </w:tr>
      <w:tr>
        <w:tblPrEx>
          <w:tblCellMar>
            <w:top w:w="0" w:type="dxa"/>
            <w:left w:w="0" w:type="dxa"/>
            <w:bottom w:w="0" w:type="dxa"/>
            <w:right w:w="0" w:type="dxa"/>
          </w:tblCellMar>
        </w:tblPrEx>
        <w:trPr>
          <w:trHeight w:val="457"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机组型号</w:t>
            </w:r>
          </w:p>
        </w:tc>
        <w:tc>
          <w:tcPr>
            <w:tcW w:w="179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457"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发电机组额定功率</w:t>
            </w:r>
          </w:p>
        </w:tc>
        <w:tc>
          <w:tcPr>
            <w:tcW w:w="179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kW</w:t>
            </w: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457"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转速</w:t>
            </w:r>
          </w:p>
        </w:tc>
        <w:tc>
          <w:tcPr>
            <w:tcW w:w="179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rpm</w:t>
            </w: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457"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燃料气热值</w:t>
            </w:r>
          </w:p>
        </w:tc>
        <w:tc>
          <w:tcPr>
            <w:tcW w:w="179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kJ/Nm3</w:t>
            </w: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459"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燃料气进气压力</w:t>
            </w:r>
          </w:p>
        </w:tc>
        <w:tc>
          <w:tcPr>
            <w:tcW w:w="179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kPa</w:t>
            </w: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457"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允许的排气背压</w:t>
            </w:r>
          </w:p>
        </w:tc>
        <w:tc>
          <w:tcPr>
            <w:tcW w:w="179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kPa</w:t>
            </w: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457"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烟气排放量</w:t>
            </w:r>
          </w:p>
        </w:tc>
        <w:tc>
          <w:tcPr>
            <w:tcW w:w="179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Nm3/h</w:t>
            </w: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457"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燃料热耗</w:t>
            </w:r>
          </w:p>
        </w:tc>
        <w:tc>
          <w:tcPr>
            <w:tcW w:w="179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kJ/kWh</w:t>
            </w: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457"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润滑油消耗率</w:t>
            </w:r>
          </w:p>
        </w:tc>
        <w:tc>
          <w:tcPr>
            <w:tcW w:w="179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g/kWh</w:t>
            </w: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646"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发电效率</w:t>
            </w:r>
          </w:p>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（ISO/当地年均气象条件）</w:t>
            </w:r>
          </w:p>
        </w:tc>
        <w:tc>
          <w:tcPr>
            <w:tcW w:w="1792" w:type="dxa"/>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w:t>
            </w: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457"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热效率</w:t>
            </w:r>
          </w:p>
        </w:tc>
        <w:tc>
          <w:tcPr>
            <w:tcW w:w="179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w:t>
            </w: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rPr>
          <w:trHeight w:val="457"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总效率</w:t>
            </w:r>
          </w:p>
        </w:tc>
        <w:tc>
          <w:tcPr>
            <w:tcW w:w="179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w:t>
            </w: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457"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缸径/冲程</w:t>
            </w:r>
          </w:p>
        </w:tc>
        <w:tc>
          <w:tcPr>
            <w:tcW w:w="179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mm/mm</w:t>
            </w: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457"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缸套水回水/出水温度</w:t>
            </w:r>
          </w:p>
        </w:tc>
        <w:tc>
          <w:tcPr>
            <w:tcW w:w="179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w:t>
            </w: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457"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缸套水量</w:t>
            </w:r>
          </w:p>
        </w:tc>
        <w:tc>
          <w:tcPr>
            <w:tcW w:w="179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m3/h</w:t>
            </w: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459"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发电输出电压</w:t>
            </w:r>
          </w:p>
        </w:tc>
        <w:tc>
          <w:tcPr>
            <w:tcW w:w="179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kV</w:t>
            </w: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457"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频率</w:t>
            </w:r>
          </w:p>
        </w:tc>
        <w:tc>
          <w:tcPr>
            <w:tcW w:w="179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Hz</w:t>
            </w: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457"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发动机组净重</w:t>
            </w:r>
          </w:p>
        </w:tc>
        <w:tc>
          <w:tcPr>
            <w:tcW w:w="179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kg</w:t>
            </w: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457"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机组运行重量</w:t>
            </w:r>
          </w:p>
        </w:tc>
        <w:tc>
          <w:tcPr>
            <w:tcW w:w="179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kg</w:t>
            </w: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457"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单位千瓦机组重量</w:t>
            </w:r>
          </w:p>
        </w:tc>
        <w:tc>
          <w:tcPr>
            <w:tcW w:w="179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kg /kW</w:t>
            </w: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457"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发电机组外型尺寸</w:t>
            </w:r>
          </w:p>
        </w:tc>
        <w:tc>
          <w:tcPr>
            <w:tcW w:w="179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m</w:t>
            </w: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459" w:hRule="exact"/>
        </w:trPr>
        <w:tc>
          <w:tcPr>
            <w:tcW w:w="483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隔声罩尺寸</w:t>
            </w:r>
          </w:p>
        </w:tc>
        <w:tc>
          <w:tcPr>
            <w:tcW w:w="179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m</w:t>
            </w:r>
          </w:p>
        </w:tc>
        <w:tc>
          <w:tcPr>
            <w:tcW w:w="2276"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bl>
    <w:p>
      <w:pPr>
        <w:ind w:firstLine="420" w:firstLineChars="0"/>
        <w:rPr>
          <w:rFonts w:eastAsia="仿宋_GB2312"/>
          <w:b/>
          <w:bCs/>
          <w:kern w:val="0"/>
          <w:sz w:val="32"/>
          <w:szCs w:val="32"/>
        </w:rPr>
      </w:pPr>
      <w:r>
        <w:rPr>
          <w:rFonts w:hint="eastAsia" w:eastAsia="仿宋_GB2312"/>
          <w:b/>
          <w:bCs/>
          <w:kern w:val="0"/>
          <w:sz w:val="32"/>
          <w:szCs w:val="32"/>
        </w:rPr>
        <w:t>表</w:t>
      </w:r>
      <w:r>
        <w:rPr>
          <w:rFonts w:hint="eastAsia" w:eastAsia="仿宋_GB2312"/>
          <w:b/>
          <w:bCs/>
          <w:kern w:val="0"/>
          <w:sz w:val="32"/>
          <w:szCs w:val="32"/>
          <w:lang w:val="en-US" w:eastAsia="zh-CN"/>
        </w:rPr>
        <w:t>2</w:t>
      </w:r>
      <w:r>
        <w:rPr>
          <w:rFonts w:hint="eastAsia" w:eastAsia="仿宋_GB2312"/>
          <w:b/>
          <w:bCs/>
          <w:kern w:val="0"/>
          <w:sz w:val="32"/>
          <w:szCs w:val="32"/>
        </w:rPr>
        <w:t>-</w:t>
      </w:r>
      <w:r>
        <w:rPr>
          <w:rFonts w:hint="eastAsia" w:eastAsia="仿宋_GB2312"/>
          <w:b/>
          <w:bCs/>
          <w:kern w:val="0"/>
          <w:sz w:val="32"/>
          <w:szCs w:val="32"/>
          <w:lang w:val="en-US" w:eastAsia="zh-CN"/>
        </w:rPr>
        <w:t>4</w:t>
      </w:r>
      <w:r>
        <w:rPr>
          <w:rFonts w:eastAsia="仿宋_GB2312"/>
          <w:b/>
          <w:bCs/>
          <w:kern w:val="0"/>
          <w:sz w:val="32"/>
          <w:szCs w:val="32"/>
        </w:rPr>
        <w:t>燃气内燃发电机组完整系统组成表</w:t>
      </w:r>
    </w:p>
    <w:tbl>
      <w:tblPr>
        <w:tblStyle w:val="7"/>
        <w:tblW w:w="8908" w:type="dxa"/>
        <w:tblInd w:w="0" w:type="dxa"/>
        <w:tblLayout w:type="fixed"/>
        <w:tblCellMar>
          <w:top w:w="0" w:type="dxa"/>
          <w:left w:w="0" w:type="dxa"/>
          <w:bottom w:w="0" w:type="dxa"/>
          <w:right w:w="0" w:type="dxa"/>
        </w:tblCellMar>
      </w:tblPr>
      <w:tblGrid>
        <w:gridCol w:w="2428"/>
        <w:gridCol w:w="800"/>
        <w:gridCol w:w="943"/>
        <w:gridCol w:w="762"/>
        <w:gridCol w:w="762"/>
        <w:gridCol w:w="1125"/>
        <w:gridCol w:w="762"/>
        <w:gridCol w:w="762"/>
        <w:gridCol w:w="564"/>
      </w:tblGrid>
      <w:tr>
        <w:trPr>
          <w:trHeight w:val="362"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项目</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规格</w:t>
            </w: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制造商</w:t>
            </w: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产地</w:t>
            </w: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品牌</w:t>
            </w: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技术参数</w:t>
            </w: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单位</w:t>
            </w: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数量</w:t>
            </w: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备注</w:t>
            </w:r>
          </w:p>
        </w:tc>
      </w:tr>
      <w:tr>
        <w:tblPrEx>
          <w:tblCellMar>
            <w:top w:w="0" w:type="dxa"/>
            <w:left w:w="0" w:type="dxa"/>
            <w:bottom w:w="0" w:type="dxa"/>
            <w:right w:w="0" w:type="dxa"/>
          </w:tblCellMar>
        </w:tblPrEx>
        <w:trPr>
          <w:trHeight w:val="695"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（一）燃气内燃发</w:t>
            </w:r>
          </w:p>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电机组</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648"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厂家根据产品系</w:t>
            </w:r>
          </w:p>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统组成填写主要 设备</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362"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584"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（二）放置于底座</w:t>
            </w:r>
          </w:p>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外的附件</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362"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 发电机组隔声罩</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362"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 润滑油箱</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362"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 润滑油泵</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362"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3.1 润滑油泵进出</w:t>
            </w:r>
          </w:p>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口配件</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362"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 远程散热水箱</w:t>
            </w:r>
          </w:p>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（中冷水、缸套 水）</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362"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 缸套水换热器</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362"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 中冷器换热器</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362"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7 常用备件（8000）</w:t>
            </w:r>
          </w:p>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小时）</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362"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 专用工具</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362"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 机油、润滑油</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362"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9.1 推荐使用品牌</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362"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9.2 正常使用情况</w:t>
            </w:r>
          </w:p>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下更换周期</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362"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9.3 用量（一个周</w:t>
            </w:r>
          </w:p>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期）</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362"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10  防冻液</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362"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10.1 用量</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586"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10.2 正常使用的</w:t>
            </w:r>
          </w:p>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补充量</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362"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11 中文操作手册</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0" w:type="dxa"/>
            <w:left w:w="0" w:type="dxa"/>
            <w:bottom w:w="0" w:type="dxa"/>
            <w:right w:w="0" w:type="dxa"/>
          </w:tblCellMar>
        </w:tblPrEx>
        <w:trPr>
          <w:trHeight w:val="362" w:hRule="exact"/>
        </w:trPr>
        <w:tc>
          <w:tcPr>
            <w:tcW w:w="2428"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w:t>
            </w:r>
          </w:p>
        </w:tc>
        <w:tc>
          <w:tcPr>
            <w:tcW w:w="800"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943"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25"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762"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564" w:type="dxa"/>
            <w:tcBorders>
              <w:top w:val="single" w:color="000000" w:sz="4" w:space="0"/>
              <w:left w:val="single" w:color="000000" w:sz="4" w:space="0"/>
              <w:bottom w:val="single" w:color="000000" w:sz="4" w:space="0"/>
              <w:right w:val="single" w:color="000000" w:sz="4" w:space="0"/>
            </w:tcBorders>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bl>
    <w:p>
      <w:pPr>
        <w:tabs>
          <w:tab w:val="left" w:pos="620"/>
        </w:tabs>
        <w:autoSpaceDE w:val="0"/>
        <w:autoSpaceDN w:val="0"/>
        <w:adjustRightInd w:val="0"/>
        <w:spacing w:line="360" w:lineRule="auto"/>
        <w:ind w:left="103" w:leftChars="49" w:right="-20" w:firstLine="560"/>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表</w:t>
      </w:r>
      <w:r>
        <w:rPr>
          <w:rFonts w:hint="eastAsia" w:ascii="仿宋_GB2312" w:hAnsi="仿宋_GB2312" w:eastAsia="仿宋_GB2312" w:cs="仿宋_GB2312"/>
          <w:b/>
          <w:bCs/>
          <w:kern w:val="0"/>
          <w:sz w:val="32"/>
          <w:szCs w:val="32"/>
          <w:lang w:val="en-US" w:eastAsia="zh-CN"/>
        </w:rPr>
        <w:t>2-5</w:t>
      </w:r>
      <w:r>
        <w:rPr>
          <w:rFonts w:hint="eastAsia" w:ascii="仿宋_GB2312" w:hAnsi="仿宋_GB2312" w:eastAsia="仿宋_GB2312" w:cs="仿宋_GB2312"/>
          <w:b/>
          <w:bCs/>
          <w:kern w:val="0"/>
          <w:sz w:val="32"/>
          <w:szCs w:val="32"/>
        </w:rPr>
        <w:t xml:space="preserve"> 燃气内燃发电机组综合参数表</w:t>
      </w:r>
    </w:p>
    <w:tbl>
      <w:tblPr>
        <w:tblStyle w:val="7"/>
        <w:tblW w:w="4743" w:type="pct"/>
        <w:tblInd w:w="0" w:type="dxa"/>
        <w:tblLayout w:type="fixed"/>
        <w:tblCellMar>
          <w:top w:w="15" w:type="dxa"/>
          <w:left w:w="15" w:type="dxa"/>
          <w:bottom w:w="15" w:type="dxa"/>
          <w:right w:w="15" w:type="dxa"/>
        </w:tblCellMar>
      </w:tblPr>
      <w:tblGrid>
        <w:gridCol w:w="769"/>
        <w:gridCol w:w="2780"/>
        <w:gridCol w:w="1173"/>
        <w:gridCol w:w="827"/>
        <w:gridCol w:w="598"/>
        <w:gridCol w:w="552"/>
        <w:gridCol w:w="21"/>
        <w:gridCol w:w="2237"/>
        <w:gridCol w:w="21"/>
      </w:tblGrid>
      <w:tr>
        <w:tblPrEx>
          <w:tblCellMar>
            <w:top w:w="15" w:type="dxa"/>
            <w:left w:w="15" w:type="dxa"/>
            <w:bottom w:w="15" w:type="dxa"/>
            <w:right w:w="15" w:type="dxa"/>
          </w:tblCellMar>
        </w:tblPrEx>
        <w:trPr>
          <w:gridAfter w:val="1"/>
          <w:wAfter w:w="11" w:type="pct"/>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序号</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项目</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单位</w:t>
            </w:r>
          </w:p>
        </w:tc>
        <w:tc>
          <w:tcPr>
            <w:tcW w:w="11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参数</w:t>
            </w: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备注</w:t>
            </w:r>
          </w:p>
        </w:tc>
      </w:tr>
      <w:tr>
        <w:tblPrEx>
          <w:tblCellMar>
            <w:top w:w="15" w:type="dxa"/>
            <w:left w:w="15" w:type="dxa"/>
            <w:bottom w:w="15" w:type="dxa"/>
            <w:right w:w="15" w:type="dxa"/>
          </w:tblCellMar>
        </w:tblPrEx>
        <w:trPr>
          <w:gridAfter w:val="1"/>
          <w:wAfter w:w="11" w:type="pct"/>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发动机型号</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按NOX排放为250mg/Nm3选型</w:t>
            </w:r>
          </w:p>
        </w:tc>
      </w:tr>
      <w:tr>
        <w:tblPrEx>
          <w:tblCellMar>
            <w:top w:w="15" w:type="dxa"/>
            <w:left w:w="15" w:type="dxa"/>
            <w:bottom w:w="15" w:type="dxa"/>
            <w:right w:w="15" w:type="dxa"/>
          </w:tblCellMar>
        </w:tblPrEx>
        <w:trPr>
          <w:gridAfter w:val="1"/>
          <w:wAfter w:w="11" w:type="pct"/>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发电机型号</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1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15" w:type="dxa"/>
            <w:left w:w="15" w:type="dxa"/>
            <w:bottom w:w="15" w:type="dxa"/>
            <w:right w:w="15" w:type="dxa"/>
          </w:tblCellMar>
        </w:tblPrEx>
        <w:trPr>
          <w:gridAfter w:val="1"/>
          <w:wAfter w:w="11" w:type="pct"/>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发动机额定功率</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kW</w:t>
            </w:r>
          </w:p>
        </w:tc>
        <w:tc>
          <w:tcPr>
            <w:tcW w:w="11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按当地气象条件</w:t>
            </w:r>
          </w:p>
        </w:tc>
      </w:tr>
      <w:tr>
        <w:tblPrEx>
          <w:tblCellMar>
            <w:top w:w="15" w:type="dxa"/>
            <w:left w:w="15" w:type="dxa"/>
            <w:bottom w:w="15" w:type="dxa"/>
            <w:right w:w="15" w:type="dxa"/>
          </w:tblCellMar>
        </w:tblPrEx>
        <w:trPr>
          <w:gridAfter w:val="1"/>
          <w:wAfter w:w="11" w:type="pct"/>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发电机额定功率</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kW</w:t>
            </w:r>
          </w:p>
        </w:tc>
        <w:tc>
          <w:tcPr>
            <w:tcW w:w="11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按当地气象条件</w:t>
            </w:r>
          </w:p>
        </w:tc>
      </w:tr>
      <w:tr>
        <w:tblPrEx>
          <w:tblCellMar>
            <w:top w:w="15" w:type="dxa"/>
            <w:left w:w="15" w:type="dxa"/>
            <w:bottom w:w="15" w:type="dxa"/>
            <w:right w:w="15" w:type="dxa"/>
          </w:tblCellMar>
        </w:tblPrEx>
        <w:trPr>
          <w:gridAfter w:val="1"/>
          <w:wAfter w:w="11" w:type="pct"/>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发电机额定效率</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w:t>
            </w:r>
          </w:p>
        </w:tc>
        <w:tc>
          <w:tcPr>
            <w:tcW w:w="11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按当地气象条件</w:t>
            </w:r>
          </w:p>
        </w:tc>
      </w:tr>
      <w:tr>
        <w:tblPrEx>
          <w:tblCellMar>
            <w:top w:w="15" w:type="dxa"/>
            <w:left w:w="15" w:type="dxa"/>
            <w:bottom w:w="15" w:type="dxa"/>
            <w:right w:w="15" w:type="dxa"/>
          </w:tblCellMar>
        </w:tblPrEx>
        <w:trPr>
          <w:gridAfter w:val="1"/>
          <w:wAfter w:w="11" w:type="pct"/>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发电机组额定功率</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kW</w:t>
            </w:r>
          </w:p>
        </w:tc>
        <w:tc>
          <w:tcPr>
            <w:tcW w:w="11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按当地气象条件</w:t>
            </w:r>
          </w:p>
        </w:tc>
      </w:tr>
      <w:tr>
        <w:tblPrEx>
          <w:tblCellMar>
            <w:top w:w="15" w:type="dxa"/>
            <w:left w:w="15" w:type="dxa"/>
            <w:bottom w:w="15" w:type="dxa"/>
            <w:right w:w="15" w:type="dxa"/>
          </w:tblCellMar>
        </w:tblPrEx>
        <w:trPr>
          <w:gridAfter w:val="1"/>
          <w:wAfter w:w="11" w:type="pct"/>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7</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发电机组额定效率</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w:t>
            </w:r>
          </w:p>
        </w:tc>
        <w:tc>
          <w:tcPr>
            <w:tcW w:w="11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按当地气象条件</w:t>
            </w:r>
          </w:p>
        </w:tc>
      </w:tr>
      <w:tr>
        <w:tblPrEx>
          <w:tblCellMar>
            <w:top w:w="15" w:type="dxa"/>
            <w:left w:w="15" w:type="dxa"/>
            <w:bottom w:w="15" w:type="dxa"/>
            <w:right w:w="15" w:type="dxa"/>
          </w:tblCellMar>
        </w:tblPrEx>
        <w:trPr>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8</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机组运行负荷</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100</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75</w:t>
            </w:r>
          </w:p>
        </w:tc>
        <w:tc>
          <w:tcPr>
            <w:tcW w:w="3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50</w:t>
            </w: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15" w:type="dxa"/>
            <w:left w:w="15" w:type="dxa"/>
            <w:bottom w:w="15" w:type="dxa"/>
            <w:right w:w="15" w:type="dxa"/>
          </w:tblCellMar>
        </w:tblPrEx>
        <w:trPr>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9</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发电机组输出功率</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kW</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15" w:type="dxa"/>
            <w:left w:w="15" w:type="dxa"/>
            <w:bottom w:w="15" w:type="dxa"/>
            <w:right w:w="15" w:type="dxa"/>
          </w:tblCellMar>
        </w:tblPrEx>
        <w:trPr>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10</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发电效率</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按当地气象条件</w:t>
            </w:r>
          </w:p>
        </w:tc>
      </w:tr>
      <w:tr>
        <w:tblPrEx>
          <w:tblCellMar>
            <w:top w:w="15" w:type="dxa"/>
            <w:left w:w="15" w:type="dxa"/>
            <w:bottom w:w="15" w:type="dxa"/>
            <w:right w:w="15" w:type="dxa"/>
          </w:tblCellMar>
        </w:tblPrEx>
        <w:trPr>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11</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可用热效率</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15" w:type="dxa"/>
            <w:left w:w="15" w:type="dxa"/>
            <w:bottom w:w="15" w:type="dxa"/>
            <w:right w:w="15" w:type="dxa"/>
          </w:tblCellMar>
        </w:tblPrEx>
        <w:trPr>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rPr>
              <w:t>1</w:t>
            </w:r>
            <w:r>
              <w:rPr>
                <w:rFonts w:hint="eastAsia" w:ascii="仿宋_GB2312" w:hAnsi="仿宋_GB2312" w:eastAsia="仿宋_GB2312" w:cs="仿宋_GB2312"/>
                <w:color w:val="000000"/>
                <w:kern w:val="0"/>
                <w:sz w:val="24"/>
                <w:szCs w:val="24"/>
                <w:lang w:val="en-US" w:eastAsia="zh-CN"/>
              </w:rPr>
              <w:t>2</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总效率</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发电效率+可用热效率</w:t>
            </w:r>
          </w:p>
        </w:tc>
      </w:tr>
      <w:tr>
        <w:tblPrEx>
          <w:tblCellMar>
            <w:top w:w="15" w:type="dxa"/>
            <w:left w:w="15" w:type="dxa"/>
            <w:bottom w:w="15" w:type="dxa"/>
            <w:right w:w="15" w:type="dxa"/>
          </w:tblCellMar>
        </w:tblPrEx>
        <w:trPr>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rPr>
              <w:t>1</w:t>
            </w:r>
            <w:r>
              <w:rPr>
                <w:rFonts w:hint="eastAsia" w:ascii="仿宋_GB2312" w:hAnsi="仿宋_GB2312" w:eastAsia="仿宋_GB2312" w:cs="仿宋_GB2312"/>
                <w:color w:val="000000"/>
                <w:kern w:val="0"/>
                <w:sz w:val="24"/>
                <w:szCs w:val="24"/>
                <w:lang w:val="en-US" w:eastAsia="zh-CN"/>
              </w:rPr>
              <w:t>3</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缸套水功率(回水温度高于75℃部分)</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kW</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回水温度高于75℃条件</w:t>
            </w:r>
          </w:p>
        </w:tc>
      </w:tr>
      <w:tr>
        <w:tblPrEx>
          <w:tblCellMar>
            <w:top w:w="15" w:type="dxa"/>
            <w:left w:w="15" w:type="dxa"/>
            <w:bottom w:w="15" w:type="dxa"/>
            <w:right w:w="15" w:type="dxa"/>
          </w:tblCellMar>
        </w:tblPrEx>
        <w:trPr>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rPr>
              <w:t>1</w:t>
            </w:r>
            <w:r>
              <w:rPr>
                <w:rFonts w:hint="eastAsia" w:ascii="仿宋_GB2312" w:hAnsi="仿宋_GB2312" w:eastAsia="仿宋_GB2312" w:cs="仿宋_GB2312"/>
                <w:color w:val="000000"/>
                <w:kern w:val="0"/>
                <w:sz w:val="24"/>
                <w:szCs w:val="24"/>
                <w:lang w:val="en-US" w:eastAsia="zh-CN"/>
              </w:rPr>
              <w:t>4</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中冷水功率</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kW</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15" w:type="dxa"/>
            <w:left w:w="15" w:type="dxa"/>
            <w:bottom w:w="15" w:type="dxa"/>
            <w:right w:w="15" w:type="dxa"/>
          </w:tblCellMar>
        </w:tblPrEx>
        <w:trPr>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rPr>
              <w:t>1</w:t>
            </w:r>
            <w:r>
              <w:rPr>
                <w:rFonts w:hint="eastAsia" w:ascii="仿宋_GB2312" w:hAnsi="仿宋_GB2312" w:eastAsia="仿宋_GB2312" w:cs="仿宋_GB2312"/>
                <w:color w:val="000000"/>
                <w:kern w:val="0"/>
                <w:sz w:val="24"/>
                <w:szCs w:val="24"/>
                <w:lang w:val="en-US" w:eastAsia="zh-CN"/>
              </w:rPr>
              <w:t>5</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排气功率（冷却至170℃）</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kW</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冷却至170℃条件</w:t>
            </w:r>
          </w:p>
        </w:tc>
      </w:tr>
      <w:tr>
        <w:tblPrEx>
          <w:tblCellMar>
            <w:top w:w="15" w:type="dxa"/>
            <w:left w:w="15" w:type="dxa"/>
            <w:bottom w:w="15" w:type="dxa"/>
            <w:right w:w="15" w:type="dxa"/>
          </w:tblCellMar>
        </w:tblPrEx>
        <w:trPr>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rPr>
              <w:t>1</w:t>
            </w:r>
            <w:r>
              <w:rPr>
                <w:rFonts w:hint="eastAsia" w:ascii="仿宋_GB2312" w:hAnsi="仿宋_GB2312" w:eastAsia="仿宋_GB2312" w:cs="仿宋_GB2312"/>
                <w:color w:val="000000"/>
                <w:kern w:val="0"/>
                <w:sz w:val="24"/>
                <w:szCs w:val="24"/>
                <w:lang w:val="en-US" w:eastAsia="zh-CN"/>
              </w:rPr>
              <w:t>6</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排气功率（冷却至120℃）</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kW</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冷却至120℃条件</w:t>
            </w:r>
          </w:p>
        </w:tc>
      </w:tr>
      <w:tr>
        <w:tblPrEx>
          <w:tblCellMar>
            <w:top w:w="15" w:type="dxa"/>
            <w:left w:w="15" w:type="dxa"/>
            <w:bottom w:w="15" w:type="dxa"/>
            <w:right w:w="15" w:type="dxa"/>
          </w:tblCellMar>
        </w:tblPrEx>
        <w:trPr>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rPr>
              <w:t>1</w:t>
            </w:r>
            <w:r>
              <w:rPr>
                <w:rFonts w:hint="eastAsia" w:ascii="仿宋_GB2312" w:hAnsi="仿宋_GB2312" w:eastAsia="仿宋_GB2312" w:cs="仿宋_GB2312"/>
                <w:color w:val="000000"/>
                <w:kern w:val="0"/>
                <w:sz w:val="24"/>
                <w:szCs w:val="24"/>
                <w:lang w:val="en-US" w:eastAsia="zh-CN"/>
              </w:rPr>
              <w:t>7</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烟气排气温度</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15" w:type="dxa"/>
            <w:left w:w="15" w:type="dxa"/>
            <w:bottom w:w="15" w:type="dxa"/>
            <w:right w:w="15" w:type="dxa"/>
          </w:tblCellMar>
        </w:tblPrEx>
        <w:trPr>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16</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烟气排气量</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Nm³/h</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15" w:type="dxa"/>
            <w:left w:w="15" w:type="dxa"/>
            <w:bottom w:w="15" w:type="dxa"/>
            <w:right w:w="15" w:type="dxa"/>
          </w:tblCellMar>
        </w:tblPrEx>
        <w:trPr>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rPr>
              <w:t>1</w:t>
            </w:r>
            <w:r>
              <w:rPr>
                <w:rFonts w:hint="eastAsia" w:ascii="仿宋_GB2312" w:hAnsi="仿宋_GB2312" w:eastAsia="仿宋_GB2312" w:cs="仿宋_GB2312"/>
                <w:color w:val="000000"/>
                <w:kern w:val="0"/>
                <w:sz w:val="24"/>
                <w:szCs w:val="24"/>
                <w:lang w:val="en-US" w:eastAsia="zh-CN"/>
              </w:rPr>
              <w:t>7</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缸套水温度(进水/出水)</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15" w:type="dxa"/>
            <w:left w:w="15" w:type="dxa"/>
            <w:bottom w:w="15" w:type="dxa"/>
            <w:right w:w="15" w:type="dxa"/>
          </w:tblCellMar>
        </w:tblPrEx>
        <w:trPr>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rPr>
              <w:t>1</w:t>
            </w:r>
            <w:r>
              <w:rPr>
                <w:rFonts w:hint="eastAsia" w:ascii="仿宋_GB2312" w:hAnsi="仿宋_GB2312" w:eastAsia="仿宋_GB2312" w:cs="仿宋_GB2312"/>
                <w:color w:val="000000"/>
                <w:kern w:val="0"/>
                <w:sz w:val="24"/>
                <w:szCs w:val="24"/>
                <w:lang w:val="en-US" w:eastAsia="zh-CN"/>
              </w:rPr>
              <w:t>8</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缸套水额定水量</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m3/h</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15" w:type="dxa"/>
            <w:left w:w="15" w:type="dxa"/>
            <w:bottom w:w="15" w:type="dxa"/>
            <w:right w:w="15" w:type="dxa"/>
          </w:tblCellMar>
        </w:tblPrEx>
        <w:trPr>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rPr>
              <w:t>1</w:t>
            </w:r>
            <w:r>
              <w:rPr>
                <w:rFonts w:hint="eastAsia" w:ascii="仿宋_GB2312" w:hAnsi="仿宋_GB2312" w:eastAsia="仿宋_GB2312" w:cs="仿宋_GB2312"/>
                <w:color w:val="000000"/>
                <w:kern w:val="0"/>
                <w:sz w:val="24"/>
                <w:szCs w:val="24"/>
                <w:lang w:val="en-US" w:eastAsia="zh-CN"/>
              </w:rPr>
              <w:t>9</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中冷水温度(进水/出水)</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15" w:type="dxa"/>
            <w:left w:w="15" w:type="dxa"/>
            <w:bottom w:w="15" w:type="dxa"/>
            <w:right w:w="15" w:type="dxa"/>
          </w:tblCellMar>
        </w:tblPrEx>
        <w:trPr>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20</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中冷水额定水量</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m3/h</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15" w:type="dxa"/>
            <w:left w:w="15" w:type="dxa"/>
            <w:bottom w:w="15" w:type="dxa"/>
            <w:right w:w="15" w:type="dxa"/>
          </w:tblCellMar>
        </w:tblPrEx>
        <w:trPr>
          <w:trHeight w:val="286"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default"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lang w:val="en-US" w:eastAsia="zh-CN"/>
              </w:rPr>
              <w:t>21</w:t>
            </w:r>
          </w:p>
        </w:tc>
        <w:tc>
          <w:tcPr>
            <w:tcW w:w="154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燃气消耗量</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Nm³/h</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按天然气低位发热量34.2MJ/Nm3计</w:t>
            </w:r>
          </w:p>
        </w:tc>
      </w:tr>
      <w:tr>
        <w:tblPrEx>
          <w:tblCellMar>
            <w:top w:w="15" w:type="dxa"/>
            <w:left w:w="15" w:type="dxa"/>
            <w:bottom w:w="15" w:type="dxa"/>
            <w:right w:w="15" w:type="dxa"/>
          </w:tblCellMar>
        </w:tblPrEx>
        <w:trPr>
          <w:trHeight w:val="286" w:hRule="atLeast"/>
        </w:trPr>
        <w:tc>
          <w:tcPr>
            <w:tcW w:w="4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lang w:val="en-US" w:eastAsia="zh-CN"/>
              </w:rPr>
            </w:pPr>
            <w:r>
              <w:rPr>
                <w:rFonts w:hint="eastAsia" w:ascii="仿宋_GB2312" w:hAnsi="仿宋_GB2312" w:eastAsia="仿宋_GB2312" w:cs="仿宋_GB2312"/>
                <w:color w:val="000000"/>
                <w:kern w:val="0"/>
                <w:sz w:val="24"/>
                <w:szCs w:val="24"/>
              </w:rPr>
              <w:t>2</w:t>
            </w:r>
            <w:r>
              <w:rPr>
                <w:rFonts w:hint="eastAsia" w:ascii="仿宋_GB2312" w:hAnsi="仿宋_GB2312" w:eastAsia="仿宋_GB2312" w:cs="仿宋_GB2312"/>
                <w:color w:val="000000"/>
                <w:kern w:val="0"/>
                <w:sz w:val="24"/>
                <w:szCs w:val="24"/>
                <w:lang w:val="en-US" w:eastAsia="zh-CN"/>
              </w:rPr>
              <w:t>2</w:t>
            </w:r>
          </w:p>
        </w:tc>
        <w:tc>
          <w:tcPr>
            <w:tcW w:w="15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NOX排放量</w:t>
            </w: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mg/Nm3</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r>
        <w:tblPrEx>
          <w:tblCellMar>
            <w:top w:w="15" w:type="dxa"/>
            <w:left w:w="15" w:type="dxa"/>
            <w:bottom w:w="15" w:type="dxa"/>
            <w:right w:w="15" w:type="dxa"/>
          </w:tblCellMar>
        </w:tblPrEx>
        <w:trPr>
          <w:trHeight w:val="286" w:hRule="atLeast"/>
        </w:trPr>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5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g/kW.h</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31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c>
          <w:tcPr>
            <w:tcW w:w="125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left="0" w:leftChars="0" w:firstLine="0" w:firstLineChars="0"/>
              <w:jc w:val="center"/>
              <w:rPr>
                <w:rFonts w:hint="eastAsia" w:ascii="仿宋_GB2312" w:hAnsi="仿宋_GB2312" w:eastAsia="仿宋_GB2312" w:cs="仿宋_GB2312"/>
                <w:color w:val="000000"/>
                <w:kern w:val="0"/>
                <w:sz w:val="24"/>
                <w:szCs w:val="24"/>
              </w:rPr>
            </w:pPr>
          </w:p>
        </w:tc>
      </w:tr>
    </w:tbl>
    <w:p>
      <w:pPr>
        <w:keepNext w:val="0"/>
        <w:keepLines w:val="0"/>
        <w:pageBreakBefore w:val="0"/>
        <w:tabs>
          <w:tab w:val="left" w:pos="620"/>
        </w:tabs>
        <w:kinsoku/>
        <w:wordWrap/>
        <w:overflowPunct/>
        <w:topLinePunct w:val="0"/>
        <w:autoSpaceDE w:val="0"/>
        <w:autoSpaceDN w:val="0"/>
        <w:bidi w:val="0"/>
        <w:adjustRightInd w:val="0"/>
        <w:snapToGrid/>
        <w:spacing w:line="600" w:lineRule="exact"/>
        <w:ind w:left="103" w:leftChars="49" w:right="-20" w:firstLine="560"/>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表</w:t>
      </w:r>
      <w:r>
        <w:rPr>
          <w:rFonts w:hint="eastAsia" w:ascii="仿宋_GB2312" w:hAnsi="仿宋_GB2312" w:eastAsia="仿宋_GB2312" w:cs="仿宋_GB2312"/>
          <w:b/>
          <w:bCs/>
          <w:kern w:val="0"/>
          <w:sz w:val="32"/>
          <w:szCs w:val="32"/>
          <w:lang w:val="en-US" w:eastAsia="zh-CN"/>
        </w:rPr>
        <w:t>2</w:t>
      </w:r>
      <w:r>
        <w:rPr>
          <w:rFonts w:hint="eastAsia" w:ascii="仿宋_GB2312" w:hAnsi="仿宋_GB2312" w:eastAsia="仿宋_GB2312" w:cs="仿宋_GB2312"/>
          <w:b/>
          <w:bCs/>
          <w:kern w:val="0"/>
          <w:sz w:val="32"/>
          <w:szCs w:val="32"/>
        </w:rPr>
        <w:t>-</w:t>
      </w:r>
      <w:r>
        <w:rPr>
          <w:rFonts w:hint="eastAsia" w:ascii="仿宋_GB2312" w:hAnsi="仿宋_GB2312" w:eastAsia="仿宋_GB2312" w:cs="仿宋_GB2312"/>
          <w:b/>
          <w:bCs/>
          <w:kern w:val="0"/>
          <w:sz w:val="32"/>
          <w:szCs w:val="32"/>
          <w:lang w:val="en-US" w:eastAsia="zh-CN"/>
        </w:rPr>
        <w:t>6</w:t>
      </w:r>
      <w:r>
        <w:rPr>
          <w:rFonts w:hint="eastAsia" w:ascii="仿宋_GB2312" w:hAnsi="仿宋_GB2312" w:eastAsia="仿宋_GB2312" w:cs="仿宋_GB2312"/>
          <w:b/>
          <w:bCs/>
          <w:kern w:val="0"/>
          <w:sz w:val="32"/>
          <w:szCs w:val="32"/>
        </w:rPr>
        <w:t xml:space="preserve">  备品备件及专用工具的清单和价格表</w:t>
      </w:r>
    </w:p>
    <w:p>
      <w:pPr>
        <w:keepNext w:val="0"/>
        <w:keepLines w:val="0"/>
        <w:pageBreakBefore w:val="0"/>
        <w:kinsoku/>
        <w:wordWrap/>
        <w:overflowPunct/>
        <w:topLinePunct w:val="0"/>
        <w:bidi w:val="0"/>
        <w:snapToGrid/>
        <w:spacing w:line="600" w:lineRule="exact"/>
        <w:ind w:left="-6" w:firstLine="56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各供应商可</w:t>
      </w:r>
      <w:r>
        <w:rPr>
          <w:rFonts w:hint="eastAsia" w:ascii="仿宋_GB2312" w:hAnsi="仿宋_GB2312" w:eastAsia="仿宋_GB2312" w:cs="仿宋_GB2312"/>
          <w:kern w:val="0"/>
          <w:sz w:val="32"/>
          <w:szCs w:val="32"/>
        </w:rPr>
        <w:t>根据实际情况附表，要求列出关键部件与非关键部件的明细表</w:t>
      </w:r>
    </w:p>
    <w:p>
      <w:pPr>
        <w:keepNext w:val="0"/>
        <w:keepLines w:val="0"/>
        <w:pageBreakBefore w:val="0"/>
        <w:kinsoku/>
        <w:wordWrap/>
        <w:overflowPunct/>
        <w:topLinePunct w:val="0"/>
        <w:bidi w:val="0"/>
        <w:snapToGrid/>
        <w:spacing w:line="600" w:lineRule="exact"/>
        <w:ind w:left="-6" w:firstLine="560"/>
        <w:textAlignment w:val="auto"/>
        <w:rPr>
          <w:rFonts w:hint="eastAsia"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表</w:t>
      </w:r>
      <w:r>
        <w:rPr>
          <w:rFonts w:hint="eastAsia" w:ascii="仿宋_GB2312" w:hAnsi="仿宋_GB2312" w:eastAsia="仿宋_GB2312" w:cs="仿宋_GB2312"/>
          <w:b/>
          <w:bCs/>
          <w:kern w:val="0"/>
          <w:sz w:val="32"/>
          <w:szCs w:val="32"/>
          <w:lang w:val="en-US" w:eastAsia="zh-CN"/>
        </w:rPr>
        <w:t>2-7小修、中修、大修时间，</w:t>
      </w:r>
      <w:r>
        <w:rPr>
          <w:rFonts w:hint="eastAsia" w:ascii="仿宋_GB2312" w:hAnsi="仿宋_GB2312" w:eastAsia="仿宋_GB2312" w:cs="仿宋_GB2312"/>
          <w:b/>
          <w:bCs/>
          <w:kern w:val="0"/>
          <w:sz w:val="32"/>
          <w:szCs w:val="32"/>
        </w:rPr>
        <w:t>1个大修周期内的备品备件清单及价格明细</w:t>
      </w:r>
    </w:p>
    <w:p>
      <w:pPr>
        <w:keepNext w:val="0"/>
        <w:keepLines w:val="0"/>
        <w:pageBreakBefore w:val="0"/>
        <w:kinsoku/>
        <w:wordWrap/>
        <w:overflowPunct/>
        <w:topLinePunct w:val="0"/>
        <w:bidi w:val="0"/>
        <w:snapToGrid/>
        <w:spacing w:line="600" w:lineRule="exact"/>
        <w:ind w:left="-6" w:firstLine="56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各供应商</w:t>
      </w:r>
      <w:r>
        <w:rPr>
          <w:rFonts w:hint="eastAsia" w:ascii="仿宋_GB2312" w:hAnsi="仿宋_GB2312" w:eastAsia="仿宋_GB2312" w:cs="仿宋_GB2312"/>
          <w:kern w:val="0"/>
          <w:sz w:val="32"/>
          <w:szCs w:val="32"/>
        </w:rPr>
        <w:t>根据实际情况附表，提供1个大修周期内的备品备件清单及价格明细以及技术人员每天或每小时收费标准。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（三）其他系统组成</w:t>
      </w:r>
    </w:p>
    <w:p>
      <w:pPr>
        <w:keepNext w:val="0"/>
        <w:keepLines w:val="0"/>
        <w:pageBreakBefore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各供应商</w:t>
      </w:r>
      <w:r>
        <w:rPr>
          <w:rFonts w:hint="eastAsia" w:ascii="仿宋_GB2312" w:hAnsi="仿宋_GB2312" w:eastAsia="仿宋_GB2312" w:cs="仿宋_GB2312"/>
          <w:kern w:val="0"/>
          <w:sz w:val="32"/>
          <w:szCs w:val="32"/>
        </w:rPr>
        <w:t>根据实际情况附表，</w:t>
      </w:r>
      <w:r>
        <w:rPr>
          <w:rFonts w:hint="eastAsia" w:ascii="仿宋_GB2312" w:hAnsi="仿宋_GB2312" w:eastAsia="仿宋_GB2312" w:cs="仿宋_GB2312"/>
          <w:kern w:val="0"/>
          <w:sz w:val="32"/>
          <w:szCs w:val="32"/>
          <w:lang w:val="en-US" w:eastAsia="zh-CN"/>
        </w:rPr>
        <w:t>明确内燃机成套产品品牌明细；提供内燃机控制系统组成及组件品牌；提供电气系统组成及组件品牌；详细介绍降噪手段。</w:t>
      </w:r>
    </w:p>
    <w:p>
      <w:pPr>
        <w:keepNext w:val="0"/>
        <w:keepLines w:val="0"/>
        <w:pageBreakBefore w:val="0"/>
        <w:kinsoku/>
        <w:wordWrap/>
        <w:overflowPunct/>
        <w:topLinePunct w:val="0"/>
        <w:bidi w:val="0"/>
        <w:snapToGrid/>
        <w:spacing w:line="600" w:lineRule="exact"/>
        <w:textAlignment w:val="auto"/>
        <w:rPr>
          <w:rFonts w:hint="eastAsia" w:ascii="仿宋_GB2312" w:hAnsi="仿宋_GB2312" w:eastAsia="仿宋_GB2312" w:cs="仿宋_GB2312"/>
          <w:kern w:val="0"/>
          <w:sz w:val="28"/>
          <w:szCs w:val="28"/>
          <w:lang w:val="en-US" w:eastAsia="zh-CN"/>
        </w:rPr>
      </w:pPr>
    </w:p>
    <w:p>
      <w:pPr>
        <w:keepNext w:val="0"/>
        <w:keepLines w:val="0"/>
        <w:pageBreakBefore w:val="0"/>
        <w:kinsoku/>
        <w:wordWrap/>
        <w:overflowPunct/>
        <w:topLinePunct w:val="0"/>
        <w:bidi w:val="0"/>
        <w:snapToGrid/>
        <w:spacing w:line="600" w:lineRule="exact"/>
        <w:textAlignment w:val="auto"/>
        <w:rPr>
          <w:rFonts w:hint="eastAsia" w:ascii="仿宋_GB2312" w:hAnsi="仿宋_GB2312" w:eastAsia="仿宋_GB2312" w:cs="仿宋_GB2312"/>
          <w:kern w:val="0"/>
          <w:sz w:val="28"/>
          <w:szCs w:val="28"/>
          <w:lang w:val="en-US" w:eastAsia="zh-CN"/>
        </w:rPr>
      </w:pPr>
    </w:p>
    <w:p>
      <w:pPr>
        <w:keepNext w:val="0"/>
        <w:keepLines w:val="0"/>
        <w:pageBreakBefore w:val="0"/>
        <w:kinsoku/>
        <w:wordWrap/>
        <w:overflowPunct/>
        <w:topLinePunct w:val="0"/>
        <w:bidi w:val="0"/>
        <w:snapToGrid/>
        <w:spacing w:line="600" w:lineRule="exact"/>
        <w:textAlignment w:val="auto"/>
        <w:rPr>
          <w:rFonts w:hint="eastAsia" w:ascii="仿宋_GB2312" w:hAnsi="仿宋_GB2312" w:eastAsia="仿宋_GB2312" w:cs="仿宋_GB2312"/>
          <w:kern w:val="0"/>
          <w:sz w:val="28"/>
          <w:szCs w:val="28"/>
          <w:lang w:val="en-US" w:eastAsia="zh-CN"/>
        </w:rPr>
      </w:pPr>
    </w:p>
    <w:p>
      <w:pPr>
        <w:keepNext w:val="0"/>
        <w:keepLines w:val="0"/>
        <w:pageBreakBefore w:val="0"/>
        <w:kinsoku/>
        <w:wordWrap/>
        <w:overflowPunct/>
        <w:topLinePunct w:val="0"/>
        <w:bidi w:val="0"/>
        <w:snapToGrid/>
        <w:spacing w:line="600" w:lineRule="exact"/>
        <w:textAlignment w:val="auto"/>
        <w:rPr>
          <w:rFonts w:hint="eastAsia" w:ascii="仿宋_GB2312" w:hAnsi="仿宋_GB2312" w:eastAsia="仿宋_GB2312" w:cs="仿宋_GB2312"/>
          <w:kern w:val="0"/>
          <w:sz w:val="28"/>
          <w:szCs w:val="28"/>
          <w:lang w:val="en-US" w:eastAsia="zh-CN"/>
        </w:rPr>
      </w:pPr>
    </w:p>
    <w:p>
      <w:pPr>
        <w:keepNext w:val="0"/>
        <w:keepLines w:val="0"/>
        <w:pageBreakBefore w:val="0"/>
        <w:kinsoku/>
        <w:wordWrap/>
        <w:overflowPunct/>
        <w:topLinePunct w:val="0"/>
        <w:bidi w:val="0"/>
        <w:snapToGrid/>
        <w:spacing w:line="600" w:lineRule="exact"/>
        <w:textAlignment w:val="auto"/>
        <w:rPr>
          <w:rFonts w:hint="eastAsia" w:ascii="仿宋_GB2312" w:hAnsi="仿宋_GB2312" w:eastAsia="仿宋_GB2312" w:cs="仿宋_GB2312"/>
          <w:kern w:val="0"/>
          <w:sz w:val="28"/>
          <w:szCs w:val="28"/>
          <w:lang w:val="en-US" w:eastAsia="zh-CN"/>
        </w:rPr>
      </w:pPr>
    </w:p>
    <w:p>
      <w:pPr>
        <w:keepNext w:val="0"/>
        <w:keepLines w:val="0"/>
        <w:pageBreakBefore w:val="0"/>
        <w:kinsoku/>
        <w:wordWrap/>
        <w:overflowPunct/>
        <w:topLinePunct w:val="0"/>
        <w:bidi w:val="0"/>
        <w:snapToGrid/>
        <w:spacing w:line="600" w:lineRule="exact"/>
        <w:textAlignment w:val="auto"/>
        <w:rPr>
          <w:rFonts w:hint="eastAsia" w:ascii="仿宋_GB2312" w:hAnsi="仿宋_GB2312" w:eastAsia="仿宋_GB2312" w:cs="仿宋_GB2312"/>
          <w:kern w:val="0"/>
          <w:sz w:val="28"/>
          <w:szCs w:val="28"/>
          <w:lang w:val="en-US" w:eastAsia="zh-CN"/>
        </w:rPr>
      </w:pPr>
    </w:p>
    <w:p>
      <w:pPr>
        <w:keepNext w:val="0"/>
        <w:keepLines w:val="0"/>
        <w:pageBreakBefore w:val="0"/>
        <w:kinsoku/>
        <w:wordWrap/>
        <w:overflowPunct/>
        <w:topLinePunct w:val="0"/>
        <w:bidi w:val="0"/>
        <w:snapToGrid/>
        <w:spacing w:line="600" w:lineRule="exact"/>
        <w:textAlignment w:val="auto"/>
        <w:rPr>
          <w:rFonts w:hint="eastAsia" w:ascii="仿宋_GB2312" w:hAnsi="仿宋_GB2312" w:eastAsia="仿宋_GB2312" w:cs="仿宋_GB2312"/>
          <w:kern w:val="0"/>
          <w:sz w:val="28"/>
          <w:szCs w:val="28"/>
          <w:lang w:val="en-US" w:eastAsia="zh-CN"/>
        </w:rPr>
      </w:pPr>
    </w:p>
    <w:p>
      <w:pPr>
        <w:keepNext w:val="0"/>
        <w:keepLines w:val="0"/>
        <w:pageBreakBefore w:val="0"/>
        <w:kinsoku/>
        <w:wordWrap/>
        <w:overflowPunct/>
        <w:topLinePunct w:val="0"/>
        <w:bidi w:val="0"/>
        <w:snapToGrid/>
        <w:spacing w:line="600" w:lineRule="exact"/>
        <w:textAlignment w:val="auto"/>
        <w:rPr>
          <w:rFonts w:hint="default" w:eastAsia="仿宋_GB2312"/>
          <w:kern w:val="0"/>
          <w:sz w:val="28"/>
          <w:szCs w:val="28"/>
          <w:lang w:val="en-US" w:eastAsia="zh-CN"/>
        </w:rPr>
      </w:pPr>
    </w:p>
    <w:p>
      <w:pPr>
        <w:keepNext w:val="0"/>
        <w:keepLines w:val="0"/>
        <w:pageBreakBefore w:val="0"/>
        <w:tabs>
          <w:tab w:val="left" w:pos="2295"/>
        </w:tabs>
        <w:kinsoku/>
        <w:wordWrap/>
        <w:overflowPunct/>
        <w:topLinePunct w:val="0"/>
        <w:autoSpaceDE/>
        <w:autoSpaceDN/>
        <w:bidi w:val="0"/>
        <w:adjustRightInd/>
        <w:snapToGrid/>
        <w:spacing w:line="360" w:lineRule="auto"/>
        <w:jc w:val="left"/>
        <w:textAlignment w:val="auto"/>
        <w:rPr>
          <w:rFonts w:hint="eastAsia" w:ascii="宋体" w:hAnsi="宋体" w:eastAsia="宋体" w:cs="宋体"/>
          <w:sz w:val="32"/>
          <w:szCs w:val="32"/>
          <w:lang w:val="en-US" w:eastAsia="zh-CN"/>
        </w:rPr>
      </w:pPr>
      <w:bookmarkStart w:id="0" w:name="_GoBack"/>
      <w:bookmarkEnd w:id="0"/>
    </w:p>
    <w:sectPr>
      <w:footerReference r:id="rId3" w:type="default"/>
      <w:pgSz w:w="11906" w:h="16838"/>
      <w:pgMar w:top="1440" w:right="1236" w:bottom="1440" w:left="1236"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auto"/>
    <w:pitch w:val="default"/>
    <w:sig w:usb0="A00002BF" w:usb1="38CF7CFA" w:usb2="00082016" w:usb3="00000000" w:csb0="00040001" w:csb1="00000000"/>
    <w:embedRegular r:id="rId1" w:fontKey="{509274CD-BC5C-4C79-91E2-AE35EA5B9EF7}"/>
  </w:font>
  <w:font w:name="仿宋_GB2312">
    <w:panose1 w:val="02010609030101010101"/>
    <w:charset w:val="86"/>
    <w:family w:val="auto"/>
    <w:pitch w:val="default"/>
    <w:sig w:usb0="00000001" w:usb1="080E0000" w:usb2="00000000" w:usb3="00000000" w:csb0="00040000" w:csb1="00000000"/>
    <w:embedRegular r:id="rId2" w:fontKey="{4284A117-BA04-47DB-BAEE-D8DE2248C5C3}"/>
  </w:font>
  <w:font w:name="方正细黑一简体">
    <w:panose1 w:val="02000000000000000000"/>
    <w:charset w:val="86"/>
    <w:family w:val="auto"/>
    <w:pitch w:val="default"/>
    <w:sig w:usb0="A00002BF" w:usb1="184F6CFA" w:usb2="00000012" w:usb3="00000000" w:csb0="00040001" w:csb1="00000000"/>
    <w:embedRegular r:id="rId3" w:fontKey="{7A9F01C1-EC10-436B-80FA-D5768117E01B}"/>
  </w:font>
  <w:font w:name="方正仿宋_GB2312">
    <w:panose1 w:val="02000000000000000000"/>
    <w:charset w:val="86"/>
    <w:family w:val="auto"/>
    <w:pitch w:val="default"/>
    <w:sig w:usb0="A00002BF" w:usb1="184F6CFA" w:usb2="00000012" w:usb3="00000000" w:csb0="00040001" w:csb1="00000000"/>
    <w:embedRegular r:id="rId4" w:fontKey="{0852622F-3AC3-4C9B-9835-59075E1F4A7F}"/>
  </w:font>
  <w:font w:name="仿宋">
    <w:panose1 w:val="02010609060101010101"/>
    <w:charset w:val="86"/>
    <w:family w:val="auto"/>
    <w:pitch w:val="default"/>
    <w:sig w:usb0="800002BF" w:usb1="38CF7CFA" w:usb2="00000016" w:usb3="00000000" w:csb0="00040001" w:csb1="00000000"/>
    <w:embedRegular r:id="rId5" w:fontKey="{6B9C92FE-786E-472E-98C7-56174DE72CE8}"/>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ZhMWQ0YzE4YWU0MmJlMWU3ODNmZDIyMGU0N2FlYzUifQ=="/>
  </w:docVars>
  <w:rsids>
    <w:rsidRoot w:val="23294B85"/>
    <w:rsid w:val="014F219D"/>
    <w:rsid w:val="034445B0"/>
    <w:rsid w:val="06EE4206"/>
    <w:rsid w:val="07642495"/>
    <w:rsid w:val="08570A2B"/>
    <w:rsid w:val="096E19A4"/>
    <w:rsid w:val="0C6E0FCE"/>
    <w:rsid w:val="0FDF307E"/>
    <w:rsid w:val="12141C69"/>
    <w:rsid w:val="15864721"/>
    <w:rsid w:val="16B008CF"/>
    <w:rsid w:val="17CA0378"/>
    <w:rsid w:val="191E09D5"/>
    <w:rsid w:val="1BBB3A26"/>
    <w:rsid w:val="1C5C49E5"/>
    <w:rsid w:val="1C741025"/>
    <w:rsid w:val="2097165D"/>
    <w:rsid w:val="23294B85"/>
    <w:rsid w:val="23546849"/>
    <w:rsid w:val="23705BD2"/>
    <w:rsid w:val="24552BD8"/>
    <w:rsid w:val="24DE33DF"/>
    <w:rsid w:val="2D5F494C"/>
    <w:rsid w:val="328F052F"/>
    <w:rsid w:val="33BB2D84"/>
    <w:rsid w:val="3C492A64"/>
    <w:rsid w:val="3EC91C35"/>
    <w:rsid w:val="3F7722E4"/>
    <w:rsid w:val="43484BF9"/>
    <w:rsid w:val="43DF2C61"/>
    <w:rsid w:val="43E645AD"/>
    <w:rsid w:val="49F02CC8"/>
    <w:rsid w:val="4A7F055B"/>
    <w:rsid w:val="4D1E1F13"/>
    <w:rsid w:val="4D870063"/>
    <w:rsid w:val="4E3319DB"/>
    <w:rsid w:val="4E473761"/>
    <w:rsid w:val="50257B54"/>
    <w:rsid w:val="53265890"/>
    <w:rsid w:val="55E81465"/>
    <w:rsid w:val="57280FEB"/>
    <w:rsid w:val="592117E6"/>
    <w:rsid w:val="5B297726"/>
    <w:rsid w:val="60D008B0"/>
    <w:rsid w:val="61E255F4"/>
    <w:rsid w:val="627127D7"/>
    <w:rsid w:val="657963BA"/>
    <w:rsid w:val="68166A6A"/>
    <w:rsid w:val="681C6CE9"/>
    <w:rsid w:val="68F46E5A"/>
    <w:rsid w:val="6A4B2240"/>
    <w:rsid w:val="6D1C43AF"/>
    <w:rsid w:val="70B86135"/>
    <w:rsid w:val="742E6B6F"/>
    <w:rsid w:val="74D10EC1"/>
    <w:rsid w:val="78070F48"/>
    <w:rsid w:val="78362A0B"/>
    <w:rsid w:val="78BC11CD"/>
    <w:rsid w:val="78F33E51"/>
    <w:rsid w:val="79870651"/>
    <w:rsid w:val="7D45028B"/>
    <w:rsid w:val="7F6E42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tabs>
        <w:tab w:val="left" w:pos="454"/>
      </w:tabs>
      <w:spacing w:before="260" w:after="260" w:line="416" w:lineRule="atLeast"/>
      <w:outlineLvl w:val="1"/>
    </w:pPr>
    <w:rPr>
      <w:rFonts w:ascii="Arial" w:hAnsi="Arial"/>
      <w:b/>
      <w:sz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2683</Words>
  <Characters>3074</Characters>
  <Lines>0</Lines>
  <Paragraphs>0</Paragraphs>
  <TotalTime>8</TotalTime>
  <ScaleCrop>false</ScaleCrop>
  <LinksUpToDate>false</LinksUpToDate>
  <CharactersWithSpaces>3113</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2021-11-29T04:29:00Z</dcterms:created>
  <dc:creator>kika</dc:creator>
  <cp:lastModifiedBy>zengll1</cp:lastModifiedBy>
  <dcterms:modified xsi:type="dcterms:W3CDTF">2023-01-31T09:49:34Z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361BA3DB19DD4E5689D7C497A8B5AE9D</vt:lpwstr>
  </property>
</Properties>
</file>